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Safe Space and Visitor Access Policy and Procedure</w:t>
      </w:r>
    </w:p>
    <w:p w:rsidR="00000000" w:rsidDel="00000000" w:rsidP="00000000" w:rsidRDefault="00000000" w:rsidRPr="00000000" w14:paraId="00000002">
      <w:pPr>
        <w:rPr/>
      </w:pPr>
      <w:r w:rsidDel="00000000" w:rsidR="00000000" w:rsidRPr="00000000">
        <w:rPr>
          <w:b w:val="1"/>
          <w:rtl w:val="0"/>
        </w:rPr>
        <w:t xml:space="preserve">Effective Date:</w:t>
      </w:r>
      <w:r w:rsidDel="00000000" w:rsidR="00000000" w:rsidRPr="00000000">
        <w:rPr>
          <w:rtl w:val="0"/>
        </w:rPr>
        <w:t xml:space="preserve"> [Insert Date]</w:t>
        <w:br w:type="textWrapping"/>
      </w:r>
      <w:r w:rsidDel="00000000" w:rsidR="00000000" w:rsidRPr="00000000">
        <w:rPr>
          <w:b w:val="1"/>
          <w:rtl w:val="0"/>
        </w:rPr>
        <w:t xml:space="preserve">Approved By:</w:t>
      </w:r>
      <w:r w:rsidDel="00000000" w:rsidR="00000000" w:rsidRPr="00000000">
        <w:rPr>
          <w:rtl w:val="0"/>
        </w:rPr>
        <w:t xml:space="preserve"> [Insert Relevant Authority]</w:t>
      </w:r>
    </w:p>
    <w:p w:rsidR="00000000" w:rsidDel="00000000" w:rsidP="00000000" w:rsidRDefault="00000000" w:rsidRPr="00000000" w14:paraId="00000003">
      <w:pPr>
        <w:rPr>
          <w:b w:val="1"/>
        </w:rPr>
      </w:pPr>
      <w:r w:rsidDel="00000000" w:rsidR="00000000" w:rsidRPr="00000000">
        <w:rPr>
          <w:b w:val="1"/>
          <w:rtl w:val="0"/>
        </w:rPr>
        <w:t xml:space="preserve">Purpose</w:t>
      </w:r>
    </w:p>
    <w:p w:rsidR="00000000" w:rsidDel="00000000" w:rsidP="00000000" w:rsidRDefault="00000000" w:rsidRPr="00000000" w14:paraId="00000004">
      <w:pPr>
        <w:rPr/>
      </w:pPr>
      <w:r w:rsidDel="00000000" w:rsidR="00000000" w:rsidRPr="00000000">
        <w:rPr>
          <w:rtl w:val="0"/>
        </w:rPr>
        <w:t xml:space="preserve">To ensure the safety, privacy, and accessibility of services provided to children and families while mitigating unauthorized access to facilities and information. This policy also establishes protocols to address potential immigration enforcement or other disruptions.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Visitor Access Policy</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Definition of Visitors</w:t>
      </w:r>
      <w:r w:rsidDel="00000000" w:rsidR="00000000" w:rsidRPr="00000000">
        <w:rPr>
          <w:rtl w:val="0"/>
        </w:rPr>
        <w:br w:type="textWrapping"/>
        <w:t xml:space="preserve">Visitors include individuals who are not:</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Employees or authorized volunteers.</w:t>
      </w:r>
    </w:p>
    <w:p w:rsidR="00000000" w:rsidDel="00000000" w:rsidP="00000000" w:rsidRDefault="00000000" w:rsidRPr="00000000" w14:paraId="00000009">
      <w:pPr>
        <w:numPr>
          <w:ilvl w:val="1"/>
          <w:numId w:val="1"/>
        </w:numPr>
        <w:ind w:left="1440" w:hanging="360"/>
        <w:rPr/>
      </w:pPr>
      <w:r w:rsidDel="00000000" w:rsidR="00000000" w:rsidRPr="00000000">
        <w:rPr>
          <w:rtl w:val="0"/>
        </w:rPr>
        <w:t xml:space="preserve">Parents/guardians or their authorized representatives.</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Approved contractors or service providers.</w:t>
      </w:r>
    </w:p>
    <w:p w:rsidR="00000000" w:rsidDel="00000000" w:rsidP="00000000" w:rsidRDefault="00000000" w:rsidRPr="00000000" w14:paraId="0000000B">
      <w:pPr>
        <w:numPr>
          <w:ilvl w:val="0"/>
          <w:numId w:val="1"/>
        </w:numPr>
        <w:ind w:left="720" w:hanging="360"/>
        <w:rPr/>
      </w:pPr>
      <w:r w:rsidDel="00000000" w:rsidR="00000000" w:rsidRPr="00000000">
        <w:rPr>
          <w:b w:val="1"/>
          <w:rtl w:val="0"/>
        </w:rPr>
        <w:t xml:space="preserve">Visitor Protocol</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Create and write up Check-In Process</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Identification and Authorization </w:t>
      </w:r>
    </w:p>
    <w:p w:rsidR="00000000" w:rsidDel="00000000" w:rsidP="00000000" w:rsidRDefault="00000000" w:rsidRPr="00000000" w14:paraId="0000000E">
      <w:pPr>
        <w:numPr>
          <w:ilvl w:val="2"/>
          <w:numId w:val="1"/>
        </w:numPr>
        <w:ind w:left="2160" w:hanging="360"/>
        <w:rPr/>
      </w:pPr>
      <w:r w:rsidDel="00000000" w:rsidR="00000000" w:rsidRPr="00000000">
        <w:rPr>
          <w:rtl w:val="0"/>
        </w:rPr>
        <w:t xml:space="preserve">Visitors must sign in upon entry, providing their name, organization, purpose of visit, and time in/out. </w:t>
      </w:r>
    </w:p>
    <w:p w:rsidR="00000000" w:rsidDel="00000000" w:rsidP="00000000" w:rsidRDefault="00000000" w:rsidRPr="00000000" w14:paraId="0000000F">
      <w:pPr>
        <w:numPr>
          <w:ilvl w:val="2"/>
          <w:numId w:val="1"/>
        </w:numPr>
        <w:ind w:left="2160" w:hanging="360"/>
        <w:rPr/>
      </w:pPr>
      <w:r w:rsidDel="00000000" w:rsidR="00000000" w:rsidRPr="00000000">
        <w:rPr>
          <w:rtl w:val="0"/>
        </w:rPr>
        <w:t xml:space="preserve">Visitors will be informed of privacy expectations, including restricted access to sensitive areas.</w:t>
      </w:r>
    </w:p>
    <w:p w:rsidR="00000000" w:rsidDel="00000000" w:rsidP="00000000" w:rsidRDefault="00000000" w:rsidRPr="00000000" w14:paraId="00000010">
      <w:pPr>
        <w:numPr>
          <w:ilvl w:val="2"/>
          <w:numId w:val="1"/>
        </w:numPr>
        <w:ind w:left="2160" w:hanging="360"/>
        <w:rPr/>
      </w:pPr>
      <w:r w:rsidDel="00000000" w:rsidR="00000000" w:rsidRPr="00000000">
        <w:rPr>
          <w:rtl w:val="0"/>
        </w:rPr>
        <w:t xml:space="preserve">An authorized staff member must escort visitors at all times.</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Special procedure for law enforcement officers:  Unless a law enforcement officer is responding to an emergency basis to an active health and/or safety situation, all law enforcement officers must have a judicial warrant, signed by a judicial officer, to gain access to (insert organization name) facility on an unannounced basis.  Education facility leadership staff should immediately contact their direct supervisor and chief operating officer whenever a law enforcement officer requests entry to an education facility on an unannounced basis.  </w:t>
      </w:r>
    </w:p>
    <w:p w:rsidR="00000000" w:rsidDel="00000000" w:rsidP="00000000" w:rsidRDefault="00000000" w:rsidRPr="00000000" w14:paraId="00000012">
      <w:pPr>
        <w:numPr>
          <w:ilvl w:val="0"/>
          <w:numId w:val="1"/>
        </w:numPr>
        <w:ind w:left="720" w:hanging="360"/>
        <w:rPr/>
      </w:pPr>
      <w:r w:rsidDel="00000000" w:rsidR="00000000" w:rsidRPr="00000000">
        <w:rPr>
          <w:b w:val="1"/>
          <w:rtl w:val="0"/>
        </w:rPr>
        <w:t xml:space="preserve">Restricted Areas</w:t>
      </w:r>
      <w:r w:rsidDel="00000000" w:rsidR="00000000" w:rsidRPr="00000000">
        <w:rPr>
          <w:rtl w:val="0"/>
        </w:rPr>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Classrooms, play areas, administrative offices, and any location containing children’s or families’ information are restricted.</w:t>
      </w:r>
    </w:p>
    <w:p w:rsidR="00000000" w:rsidDel="00000000" w:rsidP="00000000" w:rsidRDefault="00000000" w:rsidRPr="00000000" w14:paraId="00000014">
      <w:pPr>
        <w:numPr>
          <w:ilvl w:val="1"/>
          <w:numId w:val="1"/>
        </w:numPr>
        <w:ind w:left="1440" w:hanging="360"/>
        <w:rPr/>
      </w:pPr>
      <w:r w:rsidDel="00000000" w:rsidR="00000000" w:rsidRPr="00000000">
        <w:rPr>
          <w:rtl w:val="0"/>
        </w:rPr>
        <w:t xml:space="preserve">Access is limited to authorized personnel and escorted visitors with legitimate purposes.</w:t>
      </w:r>
    </w:p>
    <w:p w:rsidR="00000000" w:rsidDel="00000000" w:rsidP="00000000" w:rsidRDefault="00000000" w:rsidRPr="00000000" w14:paraId="00000015">
      <w:pPr>
        <w:numPr>
          <w:ilvl w:val="0"/>
          <w:numId w:val="1"/>
        </w:numPr>
        <w:ind w:left="720" w:hanging="360"/>
        <w:rPr/>
      </w:pPr>
      <w:r w:rsidDel="00000000" w:rsidR="00000000" w:rsidRPr="00000000">
        <w:rPr>
          <w:b w:val="1"/>
          <w:rtl w:val="0"/>
        </w:rPr>
        <w:t xml:space="preserve">Access Denial</w:t>
      </w:r>
      <w:r w:rsidDel="00000000" w:rsidR="00000000" w:rsidRPr="00000000">
        <w:rPr>
          <w:rtl w:val="0"/>
        </w:rPr>
      </w:r>
    </w:p>
    <w:p w:rsidR="00000000" w:rsidDel="00000000" w:rsidP="00000000" w:rsidRDefault="00000000" w:rsidRPr="00000000" w14:paraId="00000016">
      <w:pPr>
        <w:numPr>
          <w:ilvl w:val="1"/>
          <w:numId w:val="1"/>
        </w:numPr>
        <w:ind w:left="1440" w:hanging="360"/>
        <w:rPr/>
      </w:pPr>
      <w:r w:rsidDel="00000000" w:rsidR="00000000" w:rsidRPr="00000000">
        <w:rPr>
          <w:rtl w:val="0"/>
        </w:rPr>
        <w:t xml:space="preserve">Unauthorized visitors may not enter restricted areas.</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Staff should redirect visitors without valid business needs or guide them to contact administrative offices.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Prohibited Individuals </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Individuals with no clear business or purpose will not be allowed entry. </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Any person exhibiting inappropriate or threatening behavior will be asked to leave immediately.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Emergency Situations </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In the event of an emergency, visitors must follow all security and evacuation procedures as directed by staff. Unauthorized or non compliant individuals may be removed from the premises by security personnel or law enforcement if necessary.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Policy Enforcement</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All staff and employees are responsible for enforcing this policy.  Any concerns related to unauthorized visitors should be reporting to education facility leadership immediately.  In addition,  education facility leadership must immediately report unauthorized visitors to their direct supervisors.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Safe Space Policy</w:t>
      </w:r>
    </w:p>
    <w:p w:rsidR="00000000" w:rsidDel="00000000" w:rsidP="00000000" w:rsidRDefault="00000000" w:rsidRPr="00000000" w14:paraId="00000022">
      <w:pPr>
        <w:numPr>
          <w:ilvl w:val="0"/>
          <w:numId w:val="2"/>
        </w:numPr>
        <w:ind w:left="720" w:hanging="360"/>
        <w:rPr/>
      </w:pPr>
      <w:r w:rsidDel="00000000" w:rsidR="00000000" w:rsidRPr="00000000">
        <w:rPr>
          <w:b w:val="1"/>
          <w:rtl w:val="0"/>
        </w:rPr>
        <w:t xml:space="preserve">Commitment to Safety</w:t>
      </w:r>
      <w:r w:rsidDel="00000000" w:rsidR="00000000" w:rsidRPr="00000000">
        <w:rPr>
          <w:rtl w:val="0"/>
        </w:rPr>
        <w:br w:type="textWrapping"/>
        <w:t xml:space="preserve">The organization maintains its premises as a safe space to protect families and staff, particularly those vulnerable to immigration or law enforcement actions.</w:t>
      </w:r>
    </w:p>
    <w:p w:rsidR="00000000" w:rsidDel="00000000" w:rsidP="00000000" w:rsidRDefault="00000000" w:rsidRPr="00000000" w14:paraId="00000023">
      <w:pPr>
        <w:numPr>
          <w:ilvl w:val="0"/>
          <w:numId w:val="2"/>
        </w:numPr>
        <w:ind w:left="720" w:hanging="360"/>
        <w:rPr/>
      </w:pPr>
      <w:r w:rsidDel="00000000" w:rsidR="00000000" w:rsidRPr="00000000">
        <w:rPr>
          <w:b w:val="1"/>
          <w:rtl w:val="0"/>
        </w:rPr>
        <w:t xml:space="preserve">Staff Responsibilities</w:t>
      </w:r>
      <w:r w:rsidDel="00000000" w:rsidR="00000000" w:rsidRPr="00000000">
        <w:rPr>
          <w:rtl w:val="0"/>
        </w:rPr>
      </w:r>
    </w:p>
    <w:p w:rsidR="00000000" w:rsidDel="00000000" w:rsidP="00000000" w:rsidRDefault="00000000" w:rsidRPr="00000000" w14:paraId="00000024">
      <w:pPr>
        <w:numPr>
          <w:ilvl w:val="1"/>
          <w:numId w:val="2"/>
        </w:numPr>
        <w:ind w:left="1440" w:hanging="360"/>
        <w:rPr/>
      </w:pPr>
      <w:r w:rsidDel="00000000" w:rsidR="00000000" w:rsidRPr="00000000">
        <w:rPr>
          <w:b w:val="1"/>
          <w:rtl w:val="0"/>
        </w:rPr>
        <w:t xml:space="preserve">Designated Points of Contact:</w:t>
      </w:r>
      <w:r w:rsidDel="00000000" w:rsidR="00000000" w:rsidRPr="00000000">
        <w:rPr>
          <w:rtl w:val="0"/>
        </w:rPr>
        <w:t xml:space="preserve"> Specific staff members are trained to interact with immigration or law enforcement agents.</w:t>
      </w:r>
    </w:p>
    <w:p w:rsidR="00000000" w:rsidDel="00000000" w:rsidP="00000000" w:rsidRDefault="00000000" w:rsidRPr="00000000" w14:paraId="00000025">
      <w:pPr>
        <w:numPr>
          <w:ilvl w:val="1"/>
          <w:numId w:val="2"/>
        </w:numPr>
        <w:ind w:left="1440" w:hanging="360"/>
        <w:rPr/>
      </w:pPr>
      <w:r w:rsidDel="00000000" w:rsidR="00000000" w:rsidRPr="00000000">
        <w:rPr>
          <w:b w:val="1"/>
          <w:rtl w:val="0"/>
        </w:rPr>
        <w:t xml:space="preserve">Documenting Incidents:</w:t>
      </w:r>
      <w:r w:rsidDel="00000000" w:rsidR="00000000" w:rsidRPr="00000000">
        <w:rPr>
          <w:rtl w:val="0"/>
        </w:rPr>
        <w:t xml:space="preserve"> Any interaction with agents is documented, including agent credentials and purpose of visit.</w:t>
      </w:r>
    </w:p>
    <w:p w:rsidR="00000000" w:rsidDel="00000000" w:rsidP="00000000" w:rsidRDefault="00000000" w:rsidRPr="00000000" w14:paraId="00000026">
      <w:pPr>
        <w:numPr>
          <w:ilvl w:val="0"/>
          <w:numId w:val="2"/>
        </w:numPr>
        <w:ind w:left="720" w:hanging="360"/>
        <w:rPr/>
      </w:pPr>
      <w:r w:rsidDel="00000000" w:rsidR="00000000" w:rsidRPr="00000000">
        <w:rPr>
          <w:b w:val="1"/>
          <w:rtl w:val="0"/>
        </w:rPr>
        <w:t xml:space="preserve">Interactions with Immigration Agents</w:t>
      </w:r>
      <w:r w:rsidDel="00000000" w:rsidR="00000000" w:rsidRPr="00000000">
        <w:rPr>
          <w:rtl w:val="0"/>
        </w:rPr>
      </w:r>
    </w:p>
    <w:p w:rsidR="00000000" w:rsidDel="00000000" w:rsidP="00000000" w:rsidRDefault="00000000" w:rsidRPr="00000000" w14:paraId="00000027">
      <w:pPr>
        <w:numPr>
          <w:ilvl w:val="1"/>
          <w:numId w:val="2"/>
        </w:numPr>
        <w:ind w:left="1440" w:hanging="360"/>
        <w:rPr/>
      </w:pPr>
      <w:r w:rsidDel="00000000" w:rsidR="00000000" w:rsidRPr="00000000">
        <w:rPr>
          <w:rtl w:val="0"/>
        </w:rPr>
        <w:t xml:space="preserve">Staff should request credentials and a judicial warrant before granting access.</w:t>
      </w:r>
    </w:p>
    <w:p w:rsidR="00000000" w:rsidDel="00000000" w:rsidP="00000000" w:rsidRDefault="00000000" w:rsidRPr="00000000" w14:paraId="00000028">
      <w:pPr>
        <w:numPr>
          <w:ilvl w:val="1"/>
          <w:numId w:val="2"/>
        </w:numPr>
        <w:ind w:left="1440" w:hanging="360"/>
        <w:rPr/>
      </w:pPr>
      <w:r w:rsidDel="00000000" w:rsidR="00000000" w:rsidRPr="00000000">
        <w:rPr>
          <w:rtl w:val="0"/>
        </w:rPr>
        <w:t xml:space="preserve">In the absence of a valid warrant, staff must deny access and contact [Executive Leadership/Legal Counsel].</w:t>
      </w:r>
    </w:p>
    <w:p w:rsidR="00000000" w:rsidDel="00000000" w:rsidP="00000000" w:rsidRDefault="00000000" w:rsidRPr="00000000" w14:paraId="00000029">
      <w:pPr>
        <w:numPr>
          <w:ilvl w:val="1"/>
          <w:numId w:val="2"/>
        </w:numPr>
        <w:ind w:left="1440" w:hanging="360"/>
        <w:rPr/>
      </w:pPr>
      <w:r w:rsidDel="00000000" w:rsidR="00000000" w:rsidRPr="00000000">
        <w:rPr>
          <w:rtl w:val="0"/>
        </w:rPr>
        <w:t xml:space="preserve">Staff must remain calm and refrain from physical interference.</w:t>
      </w:r>
    </w:p>
    <w:p w:rsidR="00000000" w:rsidDel="00000000" w:rsidP="00000000" w:rsidRDefault="00000000" w:rsidRPr="00000000" w14:paraId="0000002A">
      <w:pPr>
        <w:numPr>
          <w:ilvl w:val="0"/>
          <w:numId w:val="2"/>
        </w:numPr>
        <w:ind w:left="720" w:hanging="360"/>
        <w:rPr/>
      </w:pPr>
      <w:r w:rsidDel="00000000" w:rsidR="00000000" w:rsidRPr="00000000">
        <w:rPr>
          <w:b w:val="1"/>
          <w:rtl w:val="0"/>
        </w:rPr>
        <w:t xml:space="preserve">Minimizing Disruptions</w:t>
      </w:r>
      <w:r w:rsidDel="00000000" w:rsidR="00000000" w:rsidRPr="00000000">
        <w:rPr>
          <w:rtl w:val="0"/>
        </w:rPr>
      </w:r>
    </w:p>
    <w:p w:rsidR="00000000" w:rsidDel="00000000" w:rsidP="00000000" w:rsidRDefault="00000000" w:rsidRPr="00000000" w14:paraId="0000002B">
      <w:pPr>
        <w:numPr>
          <w:ilvl w:val="1"/>
          <w:numId w:val="2"/>
        </w:numPr>
        <w:ind w:left="1440" w:hanging="360"/>
        <w:rPr/>
      </w:pPr>
      <w:r w:rsidDel="00000000" w:rsidR="00000000" w:rsidRPr="00000000">
        <w:rPr>
          <w:rtl w:val="0"/>
        </w:rPr>
        <w:t xml:space="preserve">Staff should limit visibility of agents to children and parents.</w:t>
      </w:r>
    </w:p>
    <w:p w:rsidR="00000000" w:rsidDel="00000000" w:rsidP="00000000" w:rsidRDefault="00000000" w:rsidRPr="00000000" w14:paraId="0000002C">
      <w:pPr>
        <w:numPr>
          <w:ilvl w:val="1"/>
          <w:numId w:val="2"/>
        </w:numPr>
        <w:ind w:left="1440" w:hanging="360"/>
        <w:rPr/>
      </w:pPr>
      <w:r w:rsidDel="00000000" w:rsidR="00000000" w:rsidRPr="00000000">
        <w:rPr>
          <w:rtl w:val="0"/>
        </w:rPr>
        <w:t xml:space="preserve">Any enforcement action should take place away from classrooms or communal areas.</w:t>
      </w:r>
    </w:p>
    <w:p w:rsidR="00000000" w:rsidDel="00000000" w:rsidP="00000000" w:rsidRDefault="00000000" w:rsidRPr="00000000" w14:paraId="0000002D">
      <w:pPr>
        <w:numPr>
          <w:ilvl w:val="0"/>
          <w:numId w:val="2"/>
        </w:numPr>
        <w:ind w:left="720" w:hanging="360"/>
        <w:rPr/>
      </w:pPr>
      <w:r w:rsidDel="00000000" w:rsidR="00000000" w:rsidRPr="00000000">
        <w:rPr>
          <w:b w:val="1"/>
          <w:rtl w:val="0"/>
        </w:rPr>
        <w:t xml:space="preserve">Parent Notification</w:t>
      </w:r>
      <w:r w:rsidDel="00000000" w:rsidR="00000000" w:rsidRPr="00000000">
        <w:rPr>
          <w:rtl w:val="0"/>
        </w:rPr>
      </w:r>
    </w:p>
    <w:p w:rsidR="00000000" w:rsidDel="00000000" w:rsidP="00000000" w:rsidRDefault="00000000" w:rsidRPr="00000000" w14:paraId="0000002E">
      <w:pPr>
        <w:numPr>
          <w:ilvl w:val="1"/>
          <w:numId w:val="2"/>
        </w:numPr>
        <w:ind w:left="1440" w:hanging="360"/>
        <w:rPr/>
      </w:pPr>
      <w:r w:rsidDel="00000000" w:rsidR="00000000" w:rsidRPr="00000000">
        <w:rPr>
          <w:rtl w:val="0"/>
        </w:rPr>
        <w:t xml:space="preserve">Families will be promptly informed if enforcement actions occur, with reassurances about the safety of children and confidentiality of information.</w:t>
      </w:r>
    </w:p>
    <w:p w:rsidR="00000000" w:rsidDel="00000000" w:rsidP="00000000" w:rsidRDefault="00000000" w:rsidRPr="00000000" w14:paraId="0000002F">
      <w:pPr>
        <w:numPr>
          <w:ilvl w:val="0"/>
          <w:numId w:val="2"/>
        </w:numPr>
        <w:ind w:left="720" w:hanging="360"/>
        <w:rPr/>
      </w:pPr>
      <w:r w:rsidDel="00000000" w:rsidR="00000000" w:rsidRPr="00000000">
        <w:rPr>
          <w:b w:val="1"/>
          <w:rtl w:val="0"/>
        </w:rPr>
        <w:t xml:space="preserve">Ongoing Preparedness</w:t>
      </w:r>
      <w:r w:rsidDel="00000000" w:rsidR="00000000" w:rsidRPr="00000000">
        <w:rPr>
          <w:rtl w:val="0"/>
        </w:rPr>
      </w:r>
    </w:p>
    <w:p w:rsidR="00000000" w:rsidDel="00000000" w:rsidP="00000000" w:rsidRDefault="00000000" w:rsidRPr="00000000" w14:paraId="00000030">
      <w:pPr>
        <w:numPr>
          <w:ilvl w:val="1"/>
          <w:numId w:val="2"/>
        </w:numPr>
        <w:ind w:left="1440" w:hanging="360"/>
        <w:rPr/>
      </w:pPr>
      <w:r w:rsidDel="00000000" w:rsidR="00000000" w:rsidRPr="00000000">
        <w:rPr>
          <w:rtl w:val="0"/>
        </w:rPr>
        <w:t xml:space="preserve">Staff will receive periodic training on safe space protocols.</w:t>
      </w:r>
    </w:p>
    <w:p w:rsidR="00000000" w:rsidDel="00000000" w:rsidP="00000000" w:rsidRDefault="00000000" w:rsidRPr="00000000" w14:paraId="00000031">
      <w:pPr>
        <w:numPr>
          <w:ilvl w:val="1"/>
          <w:numId w:val="2"/>
        </w:numPr>
        <w:ind w:left="1440" w:hanging="360"/>
        <w:rPr/>
      </w:pPr>
      <w:r w:rsidDel="00000000" w:rsidR="00000000" w:rsidRPr="00000000">
        <w:rPr>
          <w:rtl w:val="0"/>
        </w:rPr>
        <w:t xml:space="preserve">Emergency contacts for legal and advocacy support will be readily available.</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Emergency Contact Information</w:t>
      </w:r>
    </w:p>
    <w:p w:rsidR="00000000" w:rsidDel="00000000" w:rsidP="00000000" w:rsidRDefault="00000000" w:rsidRPr="00000000" w14:paraId="00000034">
      <w:pPr>
        <w:rPr/>
      </w:pPr>
      <w:r w:rsidDel="00000000" w:rsidR="00000000" w:rsidRPr="00000000">
        <w:rPr>
          <w:rtl w:val="0"/>
        </w:rPr>
        <w:t xml:space="preserve">[Insert relevant leadership, legal counsel, and advocacy contacts.]</w:t>
      </w:r>
    </w:p>
    <w:p w:rsidR="00000000" w:rsidDel="00000000" w:rsidP="00000000" w:rsidRDefault="00000000" w:rsidRPr="00000000" w14:paraId="00000035">
      <w:pPr>
        <w:rPr>
          <w:b w:val="1"/>
        </w:rPr>
      </w:pPr>
      <w:r w:rsidDel="00000000" w:rsidR="00000000" w:rsidRPr="00000000">
        <w:rPr>
          <w:b w:val="1"/>
          <w:rtl w:val="0"/>
        </w:rPr>
        <w:t xml:space="preserve">Review and Updates</w:t>
      </w:r>
    </w:p>
    <w:p w:rsidR="00000000" w:rsidDel="00000000" w:rsidP="00000000" w:rsidRDefault="00000000" w:rsidRPr="00000000" w14:paraId="00000036">
      <w:pPr>
        <w:rPr/>
      </w:pPr>
      <w:r w:rsidDel="00000000" w:rsidR="00000000" w:rsidRPr="00000000">
        <w:rPr>
          <w:rtl w:val="0"/>
        </w:rPr>
        <w:t xml:space="preserve">This policy will be reviewed annually or as needed to ensure compliance with local, state, and federal guidelines.</w:t>
      </w:r>
    </w:p>
    <w:p w:rsidR="00000000" w:rsidDel="00000000" w:rsidP="00000000" w:rsidRDefault="00000000" w:rsidRPr="00000000" w14:paraId="00000037">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pict>
        <v:shape id="PowerPlusWaterMarkObject1" style="position:absolute;width:542.083902343991pt;height:119.76804484661776pt;rotation:315;z-index:-503316481;mso-position-horizontal-relative:margin;mso-position-horizontal:center;mso-position-vertical-relative:margin;mso-position-vertical:center;" fillcolor="#e8eaed" stroked="f" type="#_x0000_t136">
          <v:fill angle="0" opacity="65536f"/>
          <v:textpath fitshape="t" string="TEMPLATE"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368C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368C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368C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368C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368C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368C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368C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368C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368C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368C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368C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368C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368C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368C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368C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368CE"/>
    <w:rPr>
      <w:i w:val="1"/>
      <w:iCs w:val="1"/>
      <w:color w:val="404040" w:themeColor="text1" w:themeTint="0000BF"/>
    </w:rPr>
  </w:style>
  <w:style w:type="paragraph" w:styleId="ListParagraph">
    <w:name w:val="List Paragraph"/>
    <w:basedOn w:val="Normal"/>
    <w:uiPriority w:val="34"/>
    <w:qFormat w:val="1"/>
    <w:rsid w:val="005368CE"/>
    <w:pPr>
      <w:ind w:left="720"/>
      <w:contextualSpacing w:val="1"/>
    </w:pPr>
  </w:style>
  <w:style w:type="character" w:styleId="IntenseEmphasis">
    <w:name w:val="Intense Emphasis"/>
    <w:basedOn w:val="DefaultParagraphFont"/>
    <w:uiPriority w:val="21"/>
    <w:qFormat w:val="1"/>
    <w:rsid w:val="005368CE"/>
    <w:rPr>
      <w:i w:val="1"/>
      <w:iCs w:val="1"/>
      <w:color w:val="0f4761" w:themeColor="accent1" w:themeShade="0000BF"/>
    </w:rPr>
  </w:style>
  <w:style w:type="paragraph" w:styleId="IntenseQuote">
    <w:name w:val="Intense Quote"/>
    <w:basedOn w:val="Normal"/>
    <w:next w:val="Normal"/>
    <w:link w:val="IntenseQuoteChar"/>
    <w:uiPriority w:val="30"/>
    <w:qFormat w:val="1"/>
    <w:rsid w:val="005368C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368CE"/>
    <w:rPr>
      <w:i w:val="1"/>
      <w:iCs w:val="1"/>
      <w:color w:val="0f4761" w:themeColor="accent1" w:themeShade="0000BF"/>
    </w:rPr>
  </w:style>
  <w:style w:type="character" w:styleId="IntenseReference">
    <w:name w:val="Intense Reference"/>
    <w:basedOn w:val="DefaultParagraphFont"/>
    <w:uiPriority w:val="32"/>
    <w:qFormat w:val="1"/>
    <w:rsid w:val="005368C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4PctG5o5sjFdC2tqDES17/HbA==">CgMxLjA4AHIhMTAzZkZWT1VyVk9UQ1FpOS05VDQ1a09kaVJwNWZkOHM2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2025-01-25T00:59:00Z</dcterms:created>
  <dc:creator>Tony Jordan</dc:creator>
</cp:coreProperties>
</file>